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4C9C" w14:textId="77777777" w:rsidR="00BC1EE0" w:rsidRPr="00605361" w:rsidRDefault="00BC1EE0">
      <w:pPr>
        <w:spacing w:after="1600"/>
        <w:rPr>
          <w:rFonts w:ascii="UniZgLight" w:hAnsi="UniZgLight"/>
          <w:sz w:val="24"/>
          <w:szCs w:val="24"/>
          <w:lang w:val="hr-HR"/>
        </w:rPr>
      </w:pPr>
    </w:p>
    <w:p w14:paraId="4DC8BFF5" w14:textId="77777777" w:rsidR="00BC1EE0" w:rsidRPr="00605361" w:rsidRDefault="0091754A">
      <w:pPr>
        <w:spacing w:after="12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SVEUČILIŠTE U ZAGREBU</w:t>
      </w:r>
    </w:p>
    <w:p w14:paraId="2978F831" w14:textId="77777777" w:rsidR="00BC1EE0" w:rsidRPr="00605361" w:rsidRDefault="0091754A">
      <w:pPr>
        <w:spacing w:after="12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GRAFIČKI FAKULTET</w:t>
      </w:r>
    </w:p>
    <w:p w14:paraId="20D62FA4" w14:textId="77777777" w:rsidR="00BC1EE0" w:rsidRPr="00605361" w:rsidRDefault="00BC1EE0">
      <w:pPr>
        <w:spacing w:after="800"/>
        <w:rPr>
          <w:rFonts w:ascii="UniZgLight" w:hAnsi="UniZgLight"/>
          <w:sz w:val="24"/>
          <w:szCs w:val="24"/>
          <w:lang w:val="hr-HR"/>
        </w:rPr>
      </w:pPr>
    </w:p>
    <w:p w14:paraId="53EE7720" w14:textId="77777777" w:rsidR="00BC1EE0" w:rsidRPr="00605361" w:rsidRDefault="0091754A">
      <w:pPr>
        <w:spacing w:after="12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PRAVILNIK O JEDNOSTAVNOJ NABAVI</w:t>
      </w:r>
    </w:p>
    <w:p w14:paraId="7E5CEA93" w14:textId="77777777" w:rsidR="00BC1EE0" w:rsidRPr="00605361" w:rsidRDefault="0091754A">
      <w:pPr>
        <w:spacing w:after="12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SVEUČILIŠTA U ZAGREBU GRAFIČKOGA FAKULTETA</w:t>
      </w:r>
    </w:p>
    <w:p w14:paraId="4DA01571" w14:textId="77777777" w:rsidR="00BC1EE0" w:rsidRPr="00605361" w:rsidRDefault="00BC1EE0">
      <w:pPr>
        <w:spacing w:after="800"/>
        <w:rPr>
          <w:rFonts w:ascii="UniZgLight" w:hAnsi="UniZgLight"/>
          <w:sz w:val="24"/>
          <w:szCs w:val="24"/>
          <w:lang w:val="hr-HR"/>
        </w:rPr>
      </w:pPr>
    </w:p>
    <w:p w14:paraId="11637CA0" w14:textId="77777777" w:rsidR="00BC1EE0" w:rsidRPr="00605361" w:rsidRDefault="0091754A">
      <w:pPr>
        <w:spacing w:after="12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i/>
          <w:iCs/>
          <w:color w:val="595959"/>
          <w:sz w:val="24"/>
          <w:szCs w:val="24"/>
          <w:lang w:val="hr-HR"/>
        </w:rPr>
        <w:t>NACRT — PRIJEDLOG ZA JAVNU RASPRAVU</w:t>
      </w:r>
    </w:p>
    <w:p w14:paraId="30B0C12B" w14:textId="77777777" w:rsidR="00BC1EE0" w:rsidRPr="00605361" w:rsidRDefault="00BC1EE0">
      <w:pPr>
        <w:spacing w:after="1600"/>
        <w:rPr>
          <w:rFonts w:ascii="UniZgLight" w:hAnsi="UniZgLight"/>
          <w:sz w:val="24"/>
          <w:szCs w:val="24"/>
          <w:lang w:val="hr-HR"/>
        </w:rPr>
      </w:pPr>
    </w:p>
    <w:p w14:paraId="07EF6D8F" w14:textId="77777777" w:rsidR="00BC1EE0" w:rsidRPr="00605361" w:rsidRDefault="0091754A">
      <w:pPr>
        <w:spacing w:after="12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Zagreb, srpanj 2026.</w:t>
      </w:r>
    </w:p>
    <w:p w14:paraId="074ABFC0" w14:textId="77777777" w:rsidR="00BC1EE0" w:rsidRPr="00605361" w:rsidRDefault="0091754A">
      <w:pPr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br w:type="page"/>
      </w:r>
    </w:p>
    <w:p w14:paraId="59AAD016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lastRenderedPageBreak/>
        <w:t>Sadržaj</w:t>
      </w:r>
    </w:p>
    <w:p w14:paraId="08FDC3B2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1. OPĆE ODREDBE</w:t>
      </w:r>
    </w:p>
    <w:p w14:paraId="0A494621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2. PLANIRANJE NABAVE</w:t>
      </w:r>
    </w:p>
    <w:p w14:paraId="381417E3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3. SUKOB INTERESA</w:t>
      </w:r>
    </w:p>
    <w:p w14:paraId="75E52645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4. VRSTE POSTUPAKA JEDNOSTAVNE NABAVE</w:t>
      </w:r>
    </w:p>
    <w:p w14:paraId="72FA17DB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5. IZRAVNO UGOVARANJE</w:t>
      </w:r>
    </w:p>
    <w:p w14:paraId="7F7210E2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6. SITNA GOTOVINSKA NABAVA</w:t>
      </w:r>
    </w:p>
    <w:p w14:paraId="55FEB6B2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7. OGRANIČENO I JAVNO PRIKUPLJANJE PONUDA</w:t>
      </w:r>
    </w:p>
    <w:p w14:paraId="27B3A99A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8. PONUDE I PREGLED PONUDA</w:t>
      </w:r>
    </w:p>
    <w:p w14:paraId="327E31BE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9. KRITERIJI ODABIRA</w:t>
      </w:r>
    </w:p>
    <w:p w14:paraId="2E4713BA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10. TAJNOST PODATAKA I UVID U DOKUMENTACIJU</w:t>
      </w:r>
    </w:p>
    <w:p w14:paraId="77CC87E8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11. ODLUKA O ODABIRU I PRIGOVOR</w:t>
      </w:r>
    </w:p>
    <w:p w14:paraId="7C86B81A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12. UGOVOR O NABAVI I NARUDŽBENICA</w:t>
      </w:r>
    </w:p>
    <w:p w14:paraId="5751C224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13. ZAVRŠNE ODREDBE</w:t>
      </w:r>
    </w:p>
    <w:p w14:paraId="7691D34A" w14:textId="77777777" w:rsidR="00BC1EE0" w:rsidRPr="00605361" w:rsidRDefault="0091754A">
      <w:pPr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br w:type="page"/>
      </w:r>
    </w:p>
    <w:p w14:paraId="5363B385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lastRenderedPageBreak/>
        <w:t>Na temelju članka 15. stavka 2. Zakona o javnoj nabavi („Narodne novine“ broj 120/16, 114/22 i 48/26; u daljnjem tekstu: ZJN 2016) i članka 24. stavka 1. točke 2. Statuta Sveučilišta u Zagrebu Grafičkoga fakulteta (u daljnjem tekstu: Fakultet), Fakultetsko vijeće Sveučilišta u Zagrebu Grafičkoga fakulteta na ____. sjednici, u ak. god. 2025./2026., održanoj dana ___________ 2026. godine, donijelo je</w:t>
      </w:r>
    </w:p>
    <w:p w14:paraId="32EAD60D" w14:textId="77777777" w:rsidR="00BC1EE0" w:rsidRPr="00605361" w:rsidRDefault="00BC1EE0">
      <w:pPr>
        <w:spacing w:after="200"/>
        <w:rPr>
          <w:rFonts w:ascii="UniZgLight" w:hAnsi="UniZgLight"/>
          <w:sz w:val="24"/>
          <w:szCs w:val="24"/>
          <w:lang w:val="hr-HR"/>
        </w:rPr>
      </w:pPr>
    </w:p>
    <w:p w14:paraId="7622774D" w14:textId="77777777" w:rsidR="00BC1EE0" w:rsidRPr="00605361" w:rsidRDefault="0091754A">
      <w:pPr>
        <w:spacing w:after="12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PRAVILNIK O JEDNOSTAVNOJ NABAVI</w:t>
      </w:r>
    </w:p>
    <w:p w14:paraId="2347C939" w14:textId="77777777" w:rsidR="00BC1EE0" w:rsidRPr="00605361" w:rsidRDefault="0091754A">
      <w:pPr>
        <w:spacing w:after="12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SVEUČILIŠTA U ZAGREBU GRAFIČKOGA FAKULTETA</w:t>
      </w:r>
    </w:p>
    <w:p w14:paraId="13FF5A1D" w14:textId="77777777" w:rsidR="00BC1EE0" w:rsidRPr="00605361" w:rsidRDefault="00BC1EE0">
      <w:pPr>
        <w:spacing w:after="200"/>
        <w:rPr>
          <w:rFonts w:ascii="UniZgLight" w:hAnsi="UniZgLight"/>
          <w:sz w:val="24"/>
          <w:szCs w:val="24"/>
          <w:lang w:val="hr-HR"/>
        </w:rPr>
      </w:pPr>
    </w:p>
    <w:p w14:paraId="4630CC2C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OPĆE ODREDBE</w:t>
      </w:r>
    </w:p>
    <w:p w14:paraId="59159251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1.</w:t>
      </w:r>
    </w:p>
    <w:p w14:paraId="2B9B2191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Ovim Pravilnikom uređuju se pravila, uvjeti i postupci provedbe jednostavne nabave roba, usluga i radova za potrebe Sveučilišta u Zagrebu Grafičkoga fakulteta (u daljnjem tekstu: Fakultet).</w:t>
      </w:r>
    </w:p>
    <w:p w14:paraId="79637FFA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Jednostavna nabava u smislu ovog Pravilnika je:</w:t>
      </w:r>
    </w:p>
    <w:p w14:paraId="7931A4E2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nabava robe i usluga procijenjene vrijednosti manje od 50.000,00 EUR bez PDV-a</w:t>
      </w:r>
    </w:p>
    <w:p w14:paraId="008F771A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nabava radova procijenjene vrijednosti manje od 100.000,00 EUR bez PDV-a.</w:t>
      </w:r>
    </w:p>
    <w:p w14:paraId="1AD8E3CF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Procijenjena vrijednost nabave utvrđuje se prema predmetu nabave na razini Fakulteta kao cjeline za tekuću kalendarsku godinu, u okviru Plana nabave.</w:t>
      </w:r>
    </w:p>
    <w:p w14:paraId="0DA83AFE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(4)</w:t>
      </w:r>
      <w:r w:rsidRPr="00605361">
        <w:rPr>
          <w:rFonts w:ascii="UniZgLight" w:hAnsi="UniZgLight"/>
          <w:sz w:val="24"/>
          <w:szCs w:val="24"/>
          <w:lang w:val="hr-HR"/>
        </w:rPr>
        <w:tab/>
        <w:t>Vrijednost predmeta nabave ne smije se dijeliti s namjerom izbjegavanja primjene Zakona o javnoj nabavi ili ovoga Pravilnika.</w:t>
      </w:r>
    </w:p>
    <w:p w14:paraId="09EBE97F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(5)</w:t>
      </w:r>
      <w:r w:rsidRPr="00605361">
        <w:rPr>
          <w:rFonts w:ascii="UniZgLight" w:hAnsi="UniZgLight"/>
          <w:sz w:val="24"/>
          <w:szCs w:val="24"/>
          <w:lang w:val="hr-HR"/>
        </w:rPr>
        <w:tab/>
        <w:t>Pri provedbi postupaka jednostavne nabave Fakultet je obvezan poštivati načela javne nabave, osobito načela tržišnog natjecanja, jednakog tretmana, zabrane diskriminacije, razmjernosti, transparentnosti te učinkovitog i ekonomičnog trošenja javnih sredstava.</w:t>
      </w:r>
    </w:p>
    <w:p w14:paraId="3A696658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(6)</w:t>
      </w:r>
      <w:r w:rsidRPr="00605361">
        <w:rPr>
          <w:rFonts w:ascii="UniZgLight" w:hAnsi="UniZgLight"/>
          <w:sz w:val="24"/>
          <w:szCs w:val="24"/>
          <w:lang w:val="hr-HR"/>
        </w:rPr>
        <w:tab/>
        <w:t>Pojmovi koji se koriste u ovom Pravilniku, a imaju rodno značenje, odnose se jednako na osobe svih spolova.</w:t>
      </w:r>
    </w:p>
    <w:p w14:paraId="78881ECF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PLANIRANJE NABAVE</w:t>
      </w:r>
    </w:p>
    <w:p w14:paraId="1912F5D2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2.</w:t>
      </w:r>
    </w:p>
    <w:p w14:paraId="076D2E44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Fakultet planira nabavu kroz Plan nabave sukladno Zakonu o javnoj nabavi.</w:t>
      </w:r>
    </w:p>
    <w:p w14:paraId="0294AA4B" w14:textId="3A98D1E8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Predmeti nabave određuju se kao tehničke, tehnološke, funkcionalne ili druge objektivno odre</w:t>
      </w:r>
      <w:r w:rsidR="003534D3" w:rsidRPr="00605361">
        <w:rPr>
          <w:rFonts w:ascii="UniZgLight" w:hAnsi="UniZgLight"/>
          <w:sz w:val="24"/>
          <w:szCs w:val="24"/>
          <w:lang w:val="hr-HR"/>
        </w:rPr>
        <w:t>d</w:t>
      </w:r>
      <w:r w:rsidRPr="00605361">
        <w:rPr>
          <w:rFonts w:ascii="UniZgLight" w:hAnsi="UniZgLight"/>
          <w:sz w:val="24"/>
          <w:szCs w:val="24"/>
          <w:lang w:val="hr-HR"/>
        </w:rPr>
        <w:t>ive cjeline.</w:t>
      </w:r>
    </w:p>
    <w:p w14:paraId="1C55AC95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Fakultet može prije pokretanja postupka jednostavne nabave provesti analizu tržišta radi utvrđivanja procijenjene vrijednosti nabave, tržišnih uvjeta i dostupnih gospodarskih subjekata.</w:t>
      </w:r>
    </w:p>
    <w:p w14:paraId="1DCA7F7D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(4)</w:t>
      </w:r>
      <w:r w:rsidRPr="00605361">
        <w:rPr>
          <w:rFonts w:ascii="UniZgLight" w:hAnsi="UniZgLight"/>
          <w:sz w:val="24"/>
          <w:szCs w:val="24"/>
          <w:lang w:val="hr-HR"/>
        </w:rPr>
        <w:tab/>
        <w:t>Podaci prikupljeni analizom tržišta sastavni su dio dokumentacije pojedinog postupka nabave kada je analiza provedena.</w:t>
      </w:r>
    </w:p>
    <w:p w14:paraId="7C89A118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lastRenderedPageBreak/>
        <w:t>SUKOB INTERESA</w:t>
      </w:r>
    </w:p>
    <w:p w14:paraId="46F608E2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3.</w:t>
      </w:r>
    </w:p>
    <w:p w14:paraId="67BFA6FB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Na sprječavanje sukoba interesa na odgovarajući način primjenjuju se odredbe članaka 75. do 83. Zakona o javnoj nabavi.</w:t>
      </w:r>
    </w:p>
    <w:p w14:paraId="3E75E611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Osobe koje sudjeluju u pripremi i provedbi postupaka jednostavne nabave dužne su potpisati izjavu o postojanju ili nepostojanju sukoba interesa.</w:t>
      </w:r>
    </w:p>
    <w:p w14:paraId="4C07EFD2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Osoba koja tijekom postupka sazna za postojanje okolnosti koje predstavljaju sukob interesa dužna je bez odgode o tome obavijestiti dekana te prestati sudjelovati u predmetnom postupku.</w:t>
      </w:r>
    </w:p>
    <w:p w14:paraId="6788165D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(4)</w:t>
      </w:r>
      <w:r w:rsidRPr="00605361">
        <w:rPr>
          <w:rFonts w:ascii="UniZgLight" w:hAnsi="UniZgLight"/>
          <w:sz w:val="24"/>
          <w:szCs w:val="24"/>
          <w:lang w:val="hr-HR"/>
        </w:rPr>
        <w:tab/>
        <w:t>Dekan će u slučaju iz stavka 3. ovoga članka imenovati drugu osobu koja će nastaviti sudjelovanje u postupku.</w:t>
      </w:r>
    </w:p>
    <w:p w14:paraId="6ACEEE23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(5)</w:t>
      </w:r>
      <w:r w:rsidRPr="00605361">
        <w:rPr>
          <w:rFonts w:ascii="UniZgLight" w:hAnsi="UniZgLight"/>
          <w:sz w:val="24"/>
          <w:szCs w:val="24"/>
          <w:lang w:val="hr-HR"/>
        </w:rPr>
        <w:tab/>
        <w:t>Fakultet poduzima sve potrebne mjere radi sprječavanja, prepoznavanja i uklanjanja sukoba interesa.</w:t>
      </w:r>
    </w:p>
    <w:p w14:paraId="1F929453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VRSTE POSTUPAKA JEDNOSTAVNE NABAVE</w:t>
      </w:r>
    </w:p>
    <w:p w14:paraId="5551054C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4.</w:t>
      </w:r>
    </w:p>
    <w:p w14:paraId="204529F3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Postupci jednostavne nabave dijele se na:</w:t>
      </w:r>
    </w:p>
    <w:p w14:paraId="186713FD" w14:textId="77777777" w:rsidR="00BC1EE0" w:rsidRPr="00605361" w:rsidRDefault="0091754A">
      <w:pPr>
        <w:spacing w:before="80" w:after="60"/>
        <w:ind w:left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1. Izravno ugovaranje</w:t>
      </w:r>
    </w:p>
    <w:p w14:paraId="45769A0A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za robu, usluge i radove procijenjene vrijednosti do 15.000,00 EUR bez PDV-a.</w:t>
      </w:r>
    </w:p>
    <w:p w14:paraId="72005642" w14:textId="77777777" w:rsidR="00BC1EE0" w:rsidRPr="00605361" w:rsidRDefault="0091754A">
      <w:pPr>
        <w:spacing w:before="80" w:after="60"/>
        <w:ind w:left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2. Ograničeno prikupljanje ponuda</w:t>
      </w:r>
    </w:p>
    <w:p w14:paraId="11FA2002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za robu i usluge procijenjene vrijednosti veće od 15.000,00 EUR do 25.000,00 EUR bez PDV-a;</w:t>
      </w:r>
    </w:p>
    <w:p w14:paraId="43AAB448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za radove procijenjene vrijednosti veće od 15.000,00 EUR do 45.000,00 EUR bez PDV-a.</w:t>
      </w:r>
    </w:p>
    <w:p w14:paraId="06D319E8" w14:textId="77777777" w:rsidR="00BC1EE0" w:rsidRPr="00605361" w:rsidRDefault="0091754A">
      <w:pPr>
        <w:spacing w:before="80" w:after="60"/>
        <w:ind w:left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3. Javno prikupljanje ponuda</w:t>
      </w:r>
    </w:p>
    <w:p w14:paraId="6B959466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za robu i usluge procijenjene vrijednosti veće od 25.000,00 EUR do 50.000,00 EUR bez PDV-a;</w:t>
      </w:r>
    </w:p>
    <w:p w14:paraId="646AF2F5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za radove procijenjene vrijednosti veće od 45.000,00 EUR do 100.000,00 EUR bez PDV-a.</w:t>
      </w:r>
    </w:p>
    <w:p w14:paraId="75F77C0A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IZRAVNO UGOVARANJE</w:t>
      </w:r>
    </w:p>
    <w:p w14:paraId="325E8013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5.</w:t>
      </w:r>
    </w:p>
    <w:p w14:paraId="6E6416DE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Za nabave procijenjene vrijednosti do 15.000,00 EUR bez PDV-a Fakultet može zatražiti jednu ili više ponuda te nabavu provesti izravnim ugovaranjem.</w:t>
      </w:r>
    </w:p>
    <w:p w14:paraId="10CE24CF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Postupak se provodi na temelju prikupljene ponude, narudžbenice ili ugovora.</w:t>
      </w:r>
    </w:p>
    <w:p w14:paraId="4F66CAE0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Fakultet može odabrati gospodarskog subjekta po vlastitom izboru vodeći računa o načelima ekonomičnosti i učinkovitosti.</w:t>
      </w:r>
    </w:p>
    <w:p w14:paraId="3581DDA0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lastRenderedPageBreak/>
        <w:t>SITNA GOTOVINSKA NABAVA</w:t>
      </w:r>
    </w:p>
    <w:p w14:paraId="52200C54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6.</w:t>
      </w:r>
    </w:p>
    <w:p w14:paraId="3285DE1D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Iznimno od članka 5. ovoga Pravilnika, za nabavu potrošnog materijala i/ili drugih troškova u posebnim i izvanrednim slučajevima, pojedinačne vrijednosti do 150,00 EUR, kada plaćanje obavlja zaposlenik osobnim sredstvima, zaposlenik umjesto narudžbenice dostavlja Uredu za računovodstveno-financijske poslove izdani račun kao dokaz o nastalom trošku, uz prethodno odobrenje prodekana za poslovanje i/ili dekana.</w:t>
      </w:r>
    </w:p>
    <w:p w14:paraId="54A6D214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Trošak iz stavka 1. ovoga članka refundira se zaposleniku nakon dostave računa i pribavljenog odobrenja, sukladno internim računovodstvenim pravilima Fakulteta.</w:t>
      </w:r>
    </w:p>
    <w:p w14:paraId="1ED6376A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Odredba iz ovoga članka ne primjenjuje se na materijalna prava zaposlenika koja se ostvaruju po drugim osnovama (npr. putni troškovi i sl.).</w:t>
      </w:r>
    </w:p>
    <w:p w14:paraId="1B189170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OGRANIČENO I JAVNO PRIKUPLJANJE PONUDA</w:t>
      </w:r>
    </w:p>
    <w:p w14:paraId="18902472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7.</w:t>
      </w:r>
    </w:p>
    <w:p w14:paraId="6CD2EA13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Postupke jednostavne nabave procijenjene vrijednosti veće od 15.000,00 EUR bez PDV-a provodi stručno povjerenstvo koje imenuje dekan.</w:t>
      </w:r>
    </w:p>
    <w:p w14:paraId="726AD1BC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Stručno povjerenstvo sastoji se od najmanje tri člana.</w:t>
      </w:r>
    </w:p>
    <w:p w14:paraId="06FD1CCD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Poziv na dostavu ponuda odnosno dokumentacija o nabavi mora sadržavati najmanje:</w:t>
      </w:r>
    </w:p>
    <w:p w14:paraId="37468F8F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opis predmeta nabave,</w:t>
      </w:r>
    </w:p>
    <w:p w14:paraId="28FE256F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procijenjenu vrijednost nabave,</w:t>
      </w:r>
    </w:p>
    <w:p w14:paraId="38EEEDEA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tehničke specifikacije,</w:t>
      </w:r>
    </w:p>
    <w:p w14:paraId="4129F4A3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troškovnik kada je primjenjivo,</w:t>
      </w:r>
    </w:p>
    <w:p w14:paraId="019AE7C3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rok izvršenja,</w:t>
      </w:r>
    </w:p>
    <w:p w14:paraId="2EB9CF73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kriterij za odabir ponude,</w:t>
      </w:r>
    </w:p>
    <w:p w14:paraId="29583DAE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rok za dostavu ponuda,</w:t>
      </w:r>
    </w:p>
    <w:p w14:paraId="39430574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podatke o eventualnim jamstvima,</w:t>
      </w:r>
    </w:p>
    <w:p w14:paraId="5B350F0A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druge informacije potrebne za izradu ponude.</w:t>
      </w:r>
    </w:p>
    <w:p w14:paraId="1D8ED757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8.</w:t>
      </w:r>
    </w:p>
    <w:p w14:paraId="0BE7DCE1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U postupku ograničenog prikupljanja ponuda Fakultet putem modula jednostavne nabave EOJN RH poziva najmanje tri gospodarska subjekta na dostavu ponude.</w:t>
      </w:r>
    </w:p>
    <w:p w14:paraId="59116706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Rok za dostavu ponuda ne smije biti kraći od pet dana od dana dostave poziva.</w:t>
      </w:r>
    </w:p>
    <w:p w14:paraId="0BAA2F5E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U opravdanim slučajevima rok može biti kraći, ali ne kraći od dva dana.</w:t>
      </w:r>
    </w:p>
    <w:p w14:paraId="1AE7E8FD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(4)</w:t>
      </w:r>
      <w:r w:rsidRPr="00605361">
        <w:rPr>
          <w:rFonts w:ascii="UniZgLight" w:hAnsi="UniZgLight"/>
          <w:sz w:val="24"/>
          <w:szCs w:val="24"/>
          <w:lang w:val="hr-HR"/>
        </w:rPr>
        <w:tab/>
        <w:t>Postupak se provodi putem modula jednostavne nabave EOJN RH.</w:t>
      </w:r>
    </w:p>
    <w:p w14:paraId="4DE20275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9.</w:t>
      </w:r>
    </w:p>
    <w:p w14:paraId="72852675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U postupku javnog prikupljanja ponuda dokumentacija o nabavi javno se objavljuje putem modula jednostavne nabave EOJN RH.</w:t>
      </w:r>
    </w:p>
    <w:p w14:paraId="79213C2E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lastRenderedPageBreak/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Rok za dostavu ponuda ne smije biti kraći od sedam dana od dana objave.</w:t>
      </w:r>
    </w:p>
    <w:p w14:paraId="0B0E9D49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Svaki zainteresirani gospodarski subjekt može podnijeti ponudu.</w:t>
      </w:r>
    </w:p>
    <w:p w14:paraId="4AB4B4A3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10.</w:t>
      </w:r>
    </w:p>
    <w:p w14:paraId="1182B71F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Iznimno od odredaba ovoga Pravilnika o broju gospodarskih subjekata kojima se upućuje poziv na dostavu ponuda, Fakultet može zatražiti ponudu samo jednog gospodarskog subjekta ako je to opravdano prirodom predmeta nabave ili okolnostima konkretnog slučaja.</w:t>
      </w:r>
    </w:p>
    <w:p w14:paraId="5EB7D4EF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Takvim slučajevima osobito se smatraju:</w:t>
      </w:r>
    </w:p>
    <w:p w14:paraId="4D70C943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odvjetničke, javnobilježničke, revizorske, konzultantske, recenzentske i vještačke usluge,</w:t>
      </w:r>
    </w:p>
    <w:p w14:paraId="7AE5F384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autorske, umjetničke i druge intelektualne usluge,</w:t>
      </w:r>
    </w:p>
    <w:p w14:paraId="62BC0989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usluge obrazovanja, stručnog usavršavanja, seminara, radionica, konferencija i stručnih skupova,</w:t>
      </w:r>
    </w:p>
    <w:p w14:paraId="62C6ACE7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objava znanstvenih i stručnih radova,</w:t>
      </w:r>
    </w:p>
    <w:p w14:paraId="7AE3F57A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pretplate na znanstvene baze podataka, stručne publikacije i elektroničke izvore,</w:t>
      </w:r>
    </w:p>
    <w:p w14:paraId="164D482D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licence, nadogradnje i održavanje postojećih informacijskih sustava, softvera i opreme kada promjena pružatelja nije tehnički ili ekonomski opravdana,</w:t>
      </w:r>
    </w:p>
    <w:p w14:paraId="2DD6ADC1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poštanske, kurirske, prijevozne, smještajne, ugostiteljske i zdravstvene usluge,</w:t>
      </w:r>
    </w:p>
    <w:p w14:paraId="1FD4A2ED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nabave povezane sa zaštitom isključivih prava ili prava intelektualnog vlasništva,</w:t>
      </w:r>
    </w:p>
    <w:p w14:paraId="3B7B2175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slučajevi iznimne žurnosti koju Fakultet nije mogao predvidjeti niti na nju utjecati,</w:t>
      </w:r>
    </w:p>
    <w:p w14:paraId="7DBF6AA7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dodatne isporuke roba, usluga ili radova kada bi promjena gospodarskog subjekta uzrokovala značajne tehničke, operativne ili financijske poteškoće,</w:t>
      </w:r>
    </w:p>
    <w:p w14:paraId="336B911D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slučajevi u kojima nakon provedenog postupka nije zaprimljena nijedna valjana ponuda, pod uvjetom da se bitni uvjeti nabave ne mijenjaju.</w:t>
      </w:r>
    </w:p>
    <w:p w14:paraId="752C04A3" w14:textId="0991F1ED" w:rsidR="00287B27" w:rsidRPr="00605361" w:rsidRDefault="0091754A" w:rsidP="00287B27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Razlozi za primjenu ove iznimke moraju biti obrazloženi i dokumentirani u dokumentaciji postupka.</w:t>
      </w:r>
    </w:p>
    <w:p w14:paraId="0035B9E5" w14:textId="3E42685E" w:rsidR="00287B27" w:rsidRPr="00605361" w:rsidRDefault="00287B27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(4) U slučajevima iz stavka 1. ovoga članka Fakultet je dužan u obrazloženju navesti razloge zbog kojih predmet nabave nije moguće ili nije svrhovito nabavljati tržišnim natjecanjem većeg broja gospodarskih subjekata.</w:t>
      </w:r>
    </w:p>
    <w:p w14:paraId="74F506CE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PONUDE I PREGLED PONUDA</w:t>
      </w:r>
    </w:p>
    <w:p w14:paraId="77130026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11.</w:t>
      </w:r>
    </w:p>
    <w:p w14:paraId="2EF9A0A0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Ponuda mora biti izrađena u skladu s uvjetima iz poziva na dostavu ponuda odnosno dokumentacije o nabavi.</w:t>
      </w:r>
    </w:p>
    <w:p w14:paraId="3993E67A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Ponuditelj može do isteka roka za dostavu ponuda izmijeniti ili dopuniti svoju ponudu.</w:t>
      </w:r>
    </w:p>
    <w:p w14:paraId="79FDB3AE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Povjerenstvo pregledava i ocjenjuje ponude te po potrebi može zatražiti pojašnjenje ili dopunu ponude.</w:t>
      </w:r>
    </w:p>
    <w:p w14:paraId="14E3007E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lastRenderedPageBreak/>
        <w:t>(4)</w:t>
      </w:r>
      <w:r w:rsidRPr="00605361">
        <w:rPr>
          <w:rFonts w:ascii="UniZgLight" w:hAnsi="UniZgLight"/>
          <w:sz w:val="24"/>
          <w:szCs w:val="24"/>
          <w:lang w:val="hr-HR"/>
        </w:rPr>
        <w:tab/>
        <w:t>Ponude se zaprimaju, otvaraju, pregledavaju i ocjenjuju sukladno pravilima modula jednostavne nabave Elektroničkog oglasnika javne nabave Republike Hrvatske (EOJN RH).</w:t>
      </w:r>
    </w:p>
    <w:p w14:paraId="63969300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(5)</w:t>
      </w:r>
      <w:r w:rsidRPr="00605361">
        <w:rPr>
          <w:rFonts w:ascii="UniZgLight" w:hAnsi="UniZgLight"/>
          <w:sz w:val="24"/>
          <w:szCs w:val="24"/>
          <w:lang w:val="hr-HR"/>
        </w:rPr>
        <w:tab/>
        <w:t>O pregledu i ocjeni ponuda sastavlja se zapisnik.</w:t>
      </w:r>
    </w:p>
    <w:p w14:paraId="22924DCE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(6)</w:t>
      </w:r>
      <w:r w:rsidRPr="00605361">
        <w:rPr>
          <w:rFonts w:ascii="UniZgLight" w:hAnsi="UniZgLight"/>
          <w:sz w:val="24"/>
          <w:szCs w:val="24"/>
          <w:lang w:val="hr-HR"/>
        </w:rPr>
        <w:tab/>
        <w:t>Za odabir je dovoljna jedna valjana ponuda.</w:t>
      </w:r>
    </w:p>
    <w:p w14:paraId="61BF9367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KRITERIJI ODABIRA</w:t>
      </w:r>
    </w:p>
    <w:p w14:paraId="0D86BFC5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12.</w:t>
      </w:r>
    </w:p>
    <w:p w14:paraId="0577AAE2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Kriterij za odabir ponude može biti:</w:t>
      </w:r>
    </w:p>
    <w:p w14:paraId="5AE34A0F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najniža cijena ili</w:t>
      </w:r>
    </w:p>
    <w:p w14:paraId="5C9D16DC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ekonomski najpovoljnija ponuda.</w:t>
      </w:r>
    </w:p>
    <w:p w14:paraId="1182E7F7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Kada se primjenjuje kriterij ekonomski najpovoljnije ponude, mogu se vrednovati:</w:t>
      </w:r>
    </w:p>
    <w:p w14:paraId="6609B3BD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kvaliteta,</w:t>
      </w:r>
    </w:p>
    <w:p w14:paraId="1D413EAA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tehničke prednosti,</w:t>
      </w:r>
    </w:p>
    <w:p w14:paraId="6B0DD3E6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funkcionalna svojstva,</w:t>
      </w:r>
    </w:p>
    <w:p w14:paraId="0C871E16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iskustvo i kvalifikacije stručnjaka,</w:t>
      </w:r>
    </w:p>
    <w:p w14:paraId="3699EB77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rok izvršenja,</w:t>
      </w:r>
    </w:p>
    <w:p w14:paraId="49EAF3EB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jamstveni rok,</w:t>
      </w:r>
    </w:p>
    <w:p w14:paraId="559C6758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operativni troškovi,</w:t>
      </w:r>
    </w:p>
    <w:p w14:paraId="6C35872A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okolišna svojstva,</w:t>
      </w:r>
    </w:p>
    <w:p w14:paraId="5C8F3B2F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drugi kriteriji povezani s predmetom nabave.</w:t>
      </w:r>
    </w:p>
    <w:p w14:paraId="7DDE6DAF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TAJNOST PODATAKA I UVID U DOKUMENTACIJU</w:t>
      </w:r>
    </w:p>
    <w:p w14:paraId="5922DD31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13.</w:t>
      </w:r>
    </w:p>
    <w:p w14:paraId="298C7C24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Gospodarski subjekt može označiti pojedine podatke u ponudi poslovnom tajnom sukladno propisima.</w:t>
      </w:r>
    </w:p>
    <w:p w14:paraId="0D8334AB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Ponuditelj može zatražiti uvid u dokumentaciju postupka.</w:t>
      </w:r>
    </w:p>
    <w:p w14:paraId="7D883173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Uvid se neće omogućiti u dijelu dokumentacije koji predstavlja poslovnu tajnu ili podatke čije je otkrivanje ograničeno posebnim propisima.</w:t>
      </w:r>
    </w:p>
    <w:p w14:paraId="6CDE04DB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(4)</w:t>
      </w:r>
      <w:r w:rsidRPr="00605361">
        <w:rPr>
          <w:rFonts w:ascii="UniZgLight" w:hAnsi="UniZgLight"/>
          <w:sz w:val="24"/>
          <w:szCs w:val="24"/>
          <w:lang w:val="hr-HR"/>
        </w:rPr>
        <w:tab/>
        <w:t>Uvid se neće omogućiti niti u dijelove dokumentacije koji sadrže podatke o mrežnim i informacijskim sustavima kojima se Fakultet služi u svom poslovanju, informacije o mjerama za zaštitu i sprječavanje incidenata te druge podatke čije bi otkrivanje moglo predstavljati prijetnju s aspekta kibernetičke sigurnosti, sukladno propisima o kibernetičkoj sigurnosti.</w:t>
      </w:r>
    </w:p>
    <w:p w14:paraId="1C6D3DF9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ODLUKA O ODABIRU I PRIGOVOR</w:t>
      </w:r>
    </w:p>
    <w:p w14:paraId="25EF290A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14.</w:t>
      </w:r>
    </w:p>
    <w:p w14:paraId="63062538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lastRenderedPageBreak/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Na temelju rezultata pregleda i ocjene ponuda Fakultet donosi odluku o odabiru ili odluku o poništenju postupka.</w:t>
      </w:r>
    </w:p>
    <w:p w14:paraId="7DCEC535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Ako su dvije ili više ponuda jednako rangirane prema kriteriju odabira, odabrat će se ponuda koja je zaprimljena ranije.</w:t>
      </w:r>
    </w:p>
    <w:p w14:paraId="007089BA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>U postupcima jednostavne nabave procijenjene vrijednosti veće od 15.000,00 EUR bez PDV-a gospodarski subjekt ima pravo podnijeti prigovor.</w:t>
      </w:r>
    </w:p>
    <w:p w14:paraId="786067A1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(4)</w:t>
      </w:r>
      <w:r w:rsidRPr="00605361">
        <w:rPr>
          <w:rFonts w:ascii="UniZgLight" w:hAnsi="UniZgLight"/>
          <w:sz w:val="24"/>
          <w:szCs w:val="24"/>
          <w:lang w:val="hr-HR"/>
        </w:rPr>
        <w:tab/>
        <w:t>Prigovor se podnosi dekanu u roku od pet dana od dana:</w:t>
      </w:r>
    </w:p>
    <w:p w14:paraId="25747B22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dostave ili objave poziva na dostavu ponuda odnosno dokumentacije o nabavi, u odnosu na njezin sadržaj,</w:t>
      </w:r>
    </w:p>
    <w:p w14:paraId="00A49F19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objave izmjene dokumentacije o nabavi, u odnosu na sadržaj izmjene,</w:t>
      </w:r>
    </w:p>
    <w:p w14:paraId="46782A18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primitka odluke o odabiru ili poništenju.</w:t>
      </w:r>
    </w:p>
    <w:p w14:paraId="0AF3B46A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(5)</w:t>
      </w:r>
      <w:r w:rsidRPr="00605361">
        <w:rPr>
          <w:rFonts w:ascii="UniZgLight" w:hAnsi="UniZgLight"/>
          <w:sz w:val="24"/>
          <w:szCs w:val="24"/>
          <w:lang w:val="hr-HR"/>
        </w:rPr>
        <w:tab/>
        <w:t>Prigovor se podnosi putem EOJN RH odnosno na način određen dokumentacijom o nabavi.</w:t>
      </w:r>
    </w:p>
    <w:p w14:paraId="425CEF58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(6)</w:t>
      </w:r>
      <w:r w:rsidRPr="00605361">
        <w:rPr>
          <w:rFonts w:ascii="UniZgLight" w:hAnsi="UniZgLight"/>
          <w:sz w:val="24"/>
          <w:szCs w:val="24"/>
          <w:lang w:val="hr-HR"/>
        </w:rPr>
        <w:tab/>
        <w:t>Dekan odlučuje o prigovoru u roku od osam dana od njegova zaprimanja.</w:t>
      </w:r>
    </w:p>
    <w:p w14:paraId="0256DC96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(7)</w:t>
      </w:r>
      <w:r w:rsidRPr="00605361">
        <w:rPr>
          <w:rFonts w:ascii="UniZgLight" w:hAnsi="UniZgLight"/>
          <w:sz w:val="24"/>
          <w:szCs w:val="24"/>
          <w:lang w:val="hr-HR"/>
        </w:rPr>
        <w:tab/>
        <w:t>Odluka o odabiru odnosno odluka o poništenju postaje izvršna:</w:t>
      </w:r>
    </w:p>
    <w:p w14:paraId="59592342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istekom roka za podnošenje prigovora, ako prigovor nije podnesen,</w:t>
      </w:r>
    </w:p>
    <w:p w14:paraId="4BAA80BB" w14:textId="77777777" w:rsidR="00BC1EE0" w:rsidRPr="00605361" w:rsidRDefault="0091754A">
      <w:pPr>
        <w:pStyle w:val="Odlomakpopisa"/>
        <w:numPr>
          <w:ilvl w:val="0"/>
          <w:numId w:val="2"/>
        </w:numPr>
        <w:spacing w:after="6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danom dostave odluke o prigovoru podnositelju prigovora.</w:t>
      </w:r>
    </w:p>
    <w:p w14:paraId="67196A09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(8)</w:t>
      </w:r>
      <w:r w:rsidRPr="00605361">
        <w:rPr>
          <w:rFonts w:ascii="UniZgLight" w:hAnsi="UniZgLight"/>
          <w:sz w:val="24"/>
          <w:szCs w:val="24"/>
          <w:lang w:val="hr-HR"/>
        </w:rPr>
        <w:tab/>
        <w:t>Ugovor o nabavi ili narudžbenica mogu se sklopiti odnosno izdati nakon izvršnosti odluke o odabiru.</w:t>
      </w:r>
    </w:p>
    <w:p w14:paraId="5505CEE2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UGOVOR O NABAVI I NARUDŽBENICA</w:t>
      </w:r>
    </w:p>
    <w:p w14:paraId="5ADE985B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15.</w:t>
      </w:r>
    </w:p>
    <w:p w14:paraId="2887B640" w14:textId="47B2C85A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Nakon izvršnosti odluke o odabiru Fakultet s odabranim ponuditeljem sklapa ugovor o jednostavnoj nabavi ili izdaje narudžbenicu</w:t>
      </w:r>
      <w:r w:rsidR="00F45332" w:rsidRPr="00605361">
        <w:rPr>
          <w:rFonts w:ascii="UniZgLight" w:hAnsi="UniZgLight"/>
          <w:sz w:val="24"/>
          <w:szCs w:val="24"/>
          <w:lang w:val="hr-HR"/>
        </w:rPr>
        <w:t>.</w:t>
      </w:r>
    </w:p>
    <w:p w14:paraId="79676AE5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>Ugovor odnosno narudžbenica moraju biti u skladu s uvjetima iz dokumentacije o nabavi i odabranom ponudom.</w:t>
      </w:r>
    </w:p>
    <w:p w14:paraId="0F7CD57F" w14:textId="69427EF4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(3)</w:t>
      </w:r>
      <w:r w:rsidRPr="00605361">
        <w:rPr>
          <w:rFonts w:ascii="UniZgLight" w:hAnsi="UniZgLight"/>
          <w:sz w:val="24"/>
          <w:szCs w:val="24"/>
          <w:lang w:val="hr-HR"/>
        </w:rPr>
        <w:tab/>
        <w:t xml:space="preserve">Ugovor o jednostavnoj nabavi ili narudžbenicu potpisuje dekan ili </w:t>
      </w:r>
      <w:r w:rsidR="003534D3" w:rsidRPr="00605361">
        <w:rPr>
          <w:rFonts w:ascii="UniZgLight" w:hAnsi="UniZgLight"/>
          <w:sz w:val="24"/>
          <w:szCs w:val="24"/>
          <w:lang w:val="hr-HR"/>
        </w:rPr>
        <w:t>prodekan za poslovanje</w:t>
      </w:r>
      <w:r w:rsidRPr="00605361">
        <w:rPr>
          <w:rFonts w:ascii="UniZgLight" w:hAnsi="UniZgLight"/>
          <w:sz w:val="24"/>
          <w:szCs w:val="24"/>
          <w:lang w:val="hr-HR"/>
        </w:rPr>
        <w:t>. Narudžbenicu iz članka 5. ovoga Pravilnika odobrava prodekan za poslovanje i/ili dekan prije njezina izdavanja, a priprema je savjetnik za nabavu i laboratorije, uz prethodnu suglasnost Ureda za računovodstveno-financijske poslove radi provjere usklađenosti s planom nabave i financijskim planom.</w:t>
      </w:r>
    </w:p>
    <w:p w14:paraId="431717D1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(4)</w:t>
      </w:r>
      <w:r w:rsidRPr="00605361">
        <w:rPr>
          <w:rFonts w:ascii="UniZgLight" w:hAnsi="UniZgLight"/>
          <w:sz w:val="24"/>
          <w:szCs w:val="24"/>
          <w:lang w:val="hr-HR"/>
        </w:rPr>
        <w:tab/>
        <w:t>Fakultet može zahtijevati dostavu jamstva za ozbiljnost ponude, jamstva za uredno izvršenje ugovora, jamstva za otklanjanje nedostataka ili drugih odgovarajućih jamstava primjerenih predmetu nabave.</w:t>
      </w:r>
    </w:p>
    <w:p w14:paraId="67F98CFB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(5)</w:t>
      </w:r>
      <w:r w:rsidRPr="00605361">
        <w:rPr>
          <w:rFonts w:ascii="UniZgLight" w:hAnsi="UniZgLight"/>
          <w:sz w:val="24"/>
          <w:szCs w:val="24"/>
          <w:lang w:val="hr-HR"/>
        </w:rPr>
        <w:tab/>
        <w:t>Gospodarski subjekt može umjesto traženog jamstva dati novčani polog ako je takva mogućnost predviđena dokumentacijom o nabavi.</w:t>
      </w:r>
    </w:p>
    <w:p w14:paraId="6BA27423" w14:textId="77777777" w:rsidR="00BC1EE0" w:rsidRPr="00605361" w:rsidRDefault="0091754A">
      <w:pPr>
        <w:pStyle w:val="Naslov1"/>
        <w:jc w:val="center"/>
        <w:rPr>
          <w:rFonts w:ascii="UniZgLight" w:hAnsi="UniZgLight"/>
          <w:lang w:val="hr-HR"/>
        </w:rPr>
      </w:pPr>
      <w:r w:rsidRPr="00605361">
        <w:rPr>
          <w:rFonts w:ascii="UniZgLight" w:hAnsi="UniZgLight"/>
          <w:lang w:val="hr-HR"/>
        </w:rPr>
        <w:t>ZAVRŠNE ODREDBE</w:t>
      </w:r>
    </w:p>
    <w:p w14:paraId="524E65B0" w14:textId="77777777" w:rsidR="00BC1EE0" w:rsidRPr="00605361" w:rsidRDefault="0091754A" w:rsidP="008B3758">
      <w:pPr>
        <w:spacing w:before="200" w:after="100"/>
        <w:jc w:val="center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b/>
          <w:bCs/>
          <w:sz w:val="24"/>
          <w:szCs w:val="24"/>
          <w:lang w:val="hr-HR"/>
        </w:rPr>
        <w:t>Članak 16.</w:t>
      </w:r>
    </w:p>
    <w:p w14:paraId="249FFE43" w14:textId="77777777" w:rsidR="00BC1EE0" w:rsidRPr="00605361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lastRenderedPageBreak/>
        <w:t>(1)</w:t>
      </w:r>
      <w:r w:rsidRPr="00605361">
        <w:rPr>
          <w:rFonts w:ascii="UniZgLight" w:hAnsi="UniZgLight"/>
          <w:sz w:val="24"/>
          <w:szCs w:val="24"/>
          <w:lang w:val="hr-HR"/>
        </w:rPr>
        <w:tab/>
        <w:t>Dokumentacija o jednostavnoj nabavi čuva se najmanje četiri godine od dana završetka postupka, osim ako posebnim propisom ili pravilima financiranja nije propisan duži rok.</w:t>
      </w:r>
    </w:p>
    <w:p w14:paraId="28EA0458" w14:textId="77777777" w:rsidR="00BC1EE0" w:rsidRPr="005E31C8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(2)</w:t>
      </w:r>
      <w:r w:rsidRPr="00605361">
        <w:rPr>
          <w:rFonts w:ascii="UniZgLight" w:hAnsi="UniZgLight"/>
          <w:sz w:val="24"/>
          <w:szCs w:val="24"/>
          <w:lang w:val="hr-HR"/>
        </w:rPr>
        <w:tab/>
        <w:t xml:space="preserve">Ovaj Pravilnik objavit će se na mrežnim stranicama Fakulteta i učiniti dostupnim putem </w:t>
      </w:r>
      <w:r w:rsidRPr="005E31C8">
        <w:rPr>
          <w:rFonts w:ascii="UniZgLight" w:hAnsi="UniZgLight"/>
          <w:sz w:val="24"/>
          <w:szCs w:val="24"/>
          <w:lang w:val="hr-HR"/>
        </w:rPr>
        <w:t>EOJN RH.</w:t>
      </w:r>
    </w:p>
    <w:p w14:paraId="34B559B1" w14:textId="77777777" w:rsidR="00BC1EE0" w:rsidRPr="005E31C8" w:rsidRDefault="0091754A">
      <w:pPr>
        <w:spacing w:after="100"/>
        <w:ind w:left="400" w:hanging="400"/>
        <w:rPr>
          <w:rFonts w:ascii="UniZgLight" w:hAnsi="UniZgLight"/>
          <w:sz w:val="24"/>
          <w:szCs w:val="24"/>
          <w:lang w:val="hr-HR"/>
        </w:rPr>
      </w:pPr>
      <w:r w:rsidRPr="005E31C8">
        <w:rPr>
          <w:rFonts w:ascii="UniZgLight" w:hAnsi="UniZgLight"/>
          <w:sz w:val="24"/>
          <w:szCs w:val="24"/>
          <w:lang w:val="hr-HR"/>
        </w:rPr>
        <w:t>(3)</w:t>
      </w:r>
      <w:r w:rsidRPr="005E31C8">
        <w:rPr>
          <w:rFonts w:ascii="UniZgLight" w:hAnsi="UniZgLight"/>
          <w:sz w:val="24"/>
          <w:szCs w:val="24"/>
          <w:lang w:val="hr-HR"/>
        </w:rPr>
        <w:tab/>
        <w:t>Ovaj Pravilnik stupa na snagu osmoga dana od dana objave na mrežnim stranicama Fakulteta, a primjenjuje se od 1. rujna 2026. godine.</w:t>
      </w:r>
    </w:p>
    <w:p w14:paraId="4D9D4C58" w14:textId="4E5DB7E8" w:rsidR="00605361" w:rsidRPr="005E31C8" w:rsidRDefault="00605361" w:rsidP="00605361">
      <w:pPr>
        <w:widowControl w:val="0"/>
        <w:tabs>
          <w:tab w:val="left" w:pos="580"/>
        </w:tabs>
        <w:spacing w:before="5" w:line="228" w:lineRule="auto"/>
        <w:ind w:right="159"/>
        <w:jc w:val="both"/>
        <w:rPr>
          <w:rFonts w:ascii="UniZgLight" w:hAnsi="UniZgLight"/>
          <w:sz w:val="24"/>
          <w:szCs w:val="24"/>
          <w:lang w:val="hr-HR"/>
        </w:rPr>
      </w:pPr>
      <w:r w:rsidRPr="005E31C8">
        <w:rPr>
          <w:rFonts w:ascii="UniZgLight" w:hAnsi="UniZgLight"/>
          <w:sz w:val="24"/>
          <w:szCs w:val="24"/>
          <w:lang w:val="hr-HR"/>
        </w:rPr>
        <w:t xml:space="preserve">(4)  </w:t>
      </w:r>
      <w:r w:rsidR="0091754A" w:rsidRPr="005E31C8">
        <w:rPr>
          <w:rFonts w:ascii="UniZgLight" w:hAnsi="UniZgLight"/>
          <w:sz w:val="24"/>
          <w:szCs w:val="24"/>
          <w:lang w:val="hr-HR"/>
        </w:rPr>
        <w:t xml:space="preserve">Stupanjem na snagu ovoga Pravilnika, odnosno danom početka njegove primjene, </w:t>
      </w:r>
      <w:r w:rsidRPr="005E31C8">
        <w:rPr>
          <w:rFonts w:ascii="UniZgLight" w:hAnsi="UniZgLight"/>
          <w:sz w:val="24"/>
          <w:szCs w:val="24"/>
          <w:lang w:val="hr-HR"/>
        </w:rPr>
        <w:t xml:space="preserve"> </w:t>
      </w:r>
    </w:p>
    <w:p w14:paraId="23C1C153" w14:textId="77777777" w:rsidR="00605361" w:rsidRPr="005E31C8" w:rsidRDefault="00605361" w:rsidP="00605361">
      <w:pPr>
        <w:widowControl w:val="0"/>
        <w:tabs>
          <w:tab w:val="left" w:pos="580"/>
        </w:tabs>
        <w:spacing w:before="5" w:line="228" w:lineRule="auto"/>
        <w:ind w:left="426" w:right="159"/>
        <w:jc w:val="both"/>
        <w:rPr>
          <w:rFonts w:ascii="UniZgLight" w:hAnsi="UniZgLight" w:cs="Calibri"/>
          <w:sz w:val="24"/>
          <w:szCs w:val="24"/>
        </w:rPr>
      </w:pPr>
      <w:r w:rsidRPr="005E31C8">
        <w:rPr>
          <w:rFonts w:ascii="UniZgLight" w:hAnsi="UniZgLight"/>
          <w:sz w:val="24"/>
          <w:szCs w:val="24"/>
          <w:lang w:val="hr-HR"/>
        </w:rPr>
        <w:t>prestaje važiti P</w:t>
      </w:r>
      <w:proofErr w:type="spellStart"/>
      <w:r w:rsidRPr="005E31C8">
        <w:rPr>
          <w:rFonts w:ascii="UniZgLight" w:hAnsi="UniZgLight" w:cs="Calibri"/>
          <w:sz w:val="24"/>
          <w:szCs w:val="24"/>
        </w:rPr>
        <w:t>ravilnik</w:t>
      </w:r>
      <w:proofErr w:type="spellEnd"/>
      <w:r w:rsidRPr="005E31C8">
        <w:rPr>
          <w:rFonts w:ascii="UniZgLight" w:hAnsi="UniZgLight" w:cs="Calibri"/>
          <w:sz w:val="24"/>
          <w:szCs w:val="24"/>
        </w:rPr>
        <w:t xml:space="preserve"> o </w:t>
      </w:r>
      <w:proofErr w:type="spellStart"/>
      <w:r w:rsidRPr="005E31C8">
        <w:rPr>
          <w:rFonts w:ascii="UniZgLight" w:hAnsi="UniZgLight" w:cs="Calibri"/>
          <w:sz w:val="24"/>
          <w:szCs w:val="24"/>
        </w:rPr>
        <w:t>provedbi</w:t>
      </w:r>
      <w:proofErr w:type="spellEnd"/>
      <w:r w:rsidRPr="005E31C8">
        <w:rPr>
          <w:rFonts w:ascii="UniZgLight" w:hAnsi="UniZgLight" w:cs="Calibri"/>
          <w:sz w:val="24"/>
          <w:szCs w:val="24"/>
        </w:rPr>
        <w:t xml:space="preserve"> </w:t>
      </w:r>
      <w:proofErr w:type="spellStart"/>
      <w:r w:rsidRPr="005E31C8">
        <w:rPr>
          <w:rFonts w:ascii="UniZgLight" w:hAnsi="UniZgLight" w:cs="Calibri"/>
          <w:sz w:val="24"/>
          <w:szCs w:val="24"/>
        </w:rPr>
        <w:t>jednostavne</w:t>
      </w:r>
      <w:proofErr w:type="spellEnd"/>
      <w:r w:rsidRPr="005E31C8">
        <w:rPr>
          <w:rFonts w:ascii="UniZgLight" w:hAnsi="UniZgLight" w:cs="Calibri"/>
          <w:sz w:val="24"/>
          <w:szCs w:val="24"/>
        </w:rPr>
        <w:t xml:space="preserve"> </w:t>
      </w:r>
      <w:proofErr w:type="spellStart"/>
      <w:r w:rsidRPr="005E31C8">
        <w:rPr>
          <w:rFonts w:ascii="UniZgLight" w:hAnsi="UniZgLight" w:cs="Calibri"/>
          <w:sz w:val="24"/>
          <w:szCs w:val="24"/>
        </w:rPr>
        <w:t>nabave</w:t>
      </w:r>
      <w:proofErr w:type="spellEnd"/>
      <w:r w:rsidRPr="005E31C8">
        <w:rPr>
          <w:rFonts w:ascii="UniZgLight" w:hAnsi="UniZgLight" w:cs="Calibri"/>
          <w:sz w:val="24"/>
          <w:szCs w:val="24"/>
        </w:rPr>
        <w:t xml:space="preserve"> </w:t>
      </w:r>
      <w:proofErr w:type="spellStart"/>
      <w:r w:rsidRPr="005E31C8">
        <w:rPr>
          <w:rFonts w:ascii="UniZgLight" w:hAnsi="UniZgLight" w:cs="Calibri"/>
          <w:sz w:val="24"/>
          <w:szCs w:val="24"/>
        </w:rPr>
        <w:t>Sveučilišta</w:t>
      </w:r>
      <w:proofErr w:type="spellEnd"/>
      <w:r w:rsidRPr="005E31C8">
        <w:rPr>
          <w:rFonts w:ascii="UniZgLight" w:hAnsi="UniZgLight" w:cs="Calibri"/>
          <w:sz w:val="24"/>
          <w:szCs w:val="24"/>
        </w:rPr>
        <w:t xml:space="preserve"> u </w:t>
      </w:r>
      <w:proofErr w:type="spellStart"/>
      <w:r w:rsidRPr="005E31C8">
        <w:rPr>
          <w:rFonts w:ascii="UniZgLight" w:hAnsi="UniZgLight" w:cs="Calibri"/>
          <w:sz w:val="24"/>
          <w:szCs w:val="24"/>
        </w:rPr>
        <w:t>Zagrebu</w:t>
      </w:r>
      <w:proofErr w:type="spellEnd"/>
      <w:r w:rsidRPr="005E31C8">
        <w:rPr>
          <w:rFonts w:ascii="UniZgLight" w:hAnsi="UniZgLight" w:cs="Calibri"/>
          <w:sz w:val="24"/>
          <w:szCs w:val="24"/>
        </w:rPr>
        <w:t xml:space="preserve"> </w:t>
      </w:r>
      <w:proofErr w:type="spellStart"/>
      <w:r w:rsidRPr="005E31C8">
        <w:rPr>
          <w:rFonts w:ascii="UniZgLight" w:hAnsi="UniZgLight" w:cs="Calibri"/>
          <w:sz w:val="24"/>
          <w:szCs w:val="24"/>
        </w:rPr>
        <w:t>Grafičkoga</w:t>
      </w:r>
      <w:proofErr w:type="spellEnd"/>
      <w:r w:rsidRPr="005E31C8">
        <w:rPr>
          <w:rFonts w:ascii="UniZgLight" w:hAnsi="UniZgLight" w:cs="Calibri"/>
          <w:sz w:val="24"/>
          <w:szCs w:val="24"/>
        </w:rPr>
        <w:t xml:space="preserve"> od 3. </w:t>
      </w:r>
      <w:proofErr w:type="spellStart"/>
      <w:r w:rsidRPr="005E31C8">
        <w:rPr>
          <w:rFonts w:ascii="UniZgLight" w:hAnsi="UniZgLight" w:cs="Calibri"/>
          <w:sz w:val="24"/>
          <w:szCs w:val="24"/>
        </w:rPr>
        <w:t>rujna</w:t>
      </w:r>
      <w:proofErr w:type="spellEnd"/>
      <w:r w:rsidRPr="005E31C8">
        <w:rPr>
          <w:rFonts w:ascii="UniZgLight" w:hAnsi="UniZgLight" w:cs="Calibri"/>
          <w:sz w:val="24"/>
          <w:szCs w:val="24"/>
        </w:rPr>
        <w:t xml:space="preserve"> 2024. </w:t>
      </w:r>
      <w:proofErr w:type="spellStart"/>
      <w:r w:rsidRPr="005E31C8">
        <w:rPr>
          <w:rFonts w:ascii="UniZgLight" w:hAnsi="UniZgLight" w:cs="Calibri"/>
          <w:sz w:val="24"/>
          <w:szCs w:val="24"/>
        </w:rPr>
        <w:t>godine</w:t>
      </w:r>
      <w:proofErr w:type="spellEnd"/>
      <w:r w:rsidRPr="005E31C8">
        <w:rPr>
          <w:rFonts w:ascii="UniZgLight" w:hAnsi="UniZgLight" w:cs="Calibri"/>
          <w:sz w:val="24"/>
          <w:szCs w:val="24"/>
        </w:rPr>
        <w:t>.</w:t>
      </w:r>
    </w:p>
    <w:p w14:paraId="5B224FD6" w14:textId="77777777" w:rsidR="00605361" w:rsidRPr="005E31C8" w:rsidRDefault="00605361" w:rsidP="00605361">
      <w:pPr>
        <w:widowControl w:val="0"/>
        <w:tabs>
          <w:tab w:val="left" w:pos="580"/>
        </w:tabs>
        <w:spacing w:before="5" w:line="228" w:lineRule="auto"/>
        <w:ind w:left="426" w:right="159"/>
        <w:jc w:val="both"/>
        <w:rPr>
          <w:rFonts w:ascii="UniZgLight" w:hAnsi="UniZgLight"/>
          <w:sz w:val="24"/>
          <w:szCs w:val="24"/>
          <w:lang w:val="hr-HR"/>
        </w:rPr>
      </w:pPr>
    </w:p>
    <w:p w14:paraId="599900F4" w14:textId="43F8E3CB" w:rsidR="00605361" w:rsidRPr="005E31C8" w:rsidRDefault="00605361" w:rsidP="00605361">
      <w:pPr>
        <w:widowControl w:val="0"/>
        <w:tabs>
          <w:tab w:val="left" w:pos="580"/>
        </w:tabs>
        <w:spacing w:before="5" w:line="228" w:lineRule="auto"/>
        <w:ind w:left="426" w:right="159"/>
        <w:jc w:val="both"/>
        <w:rPr>
          <w:rFonts w:ascii="UniZgLight" w:hAnsi="UniZgLight" w:cs="Calibri"/>
          <w:sz w:val="24"/>
          <w:szCs w:val="24"/>
        </w:rPr>
      </w:pPr>
    </w:p>
    <w:p w14:paraId="3C114874" w14:textId="3A9AA42C" w:rsidR="00605361" w:rsidRPr="00605361" w:rsidRDefault="00605361" w:rsidP="00605361">
      <w:pPr>
        <w:widowControl w:val="0"/>
        <w:tabs>
          <w:tab w:val="left" w:pos="580"/>
        </w:tabs>
        <w:spacing w:before="5" w:line="228" w:lineRule="auto"/>
        <w:ind w:left="426" w:right="159"/>
        <w:jc w:val="both"/>
        <w:rPr>
          <w:rFonts w:ascii="UniZgLight" w:hAnsi="UniZgLight" w:cs="Calibri"/>
          <w:color w:val="FF0000"/>
          <w:sz w:val="24"/>
          <w:szCs w:val="24"/>
        </w:rPr>
      </w:pPr>
      <w:r w:rsidRPr="00605361">
        <w:rPr>
          <w:rFonts w:ascii="UniZgLight" w:hAnsi="UniZgLight"/>
          <w:color w:val="EE0000"/>
          <w:sz w:val="24"/>
          <w:szCs w:val="24"/>
          <w:lang w:val="hr-HR"/>
        </w:rPr>
        <w:t xml:space="preserve">      </w:t>
      </w:r>
    </w:p>
    <w:p w14:paraId="747757E7" w14:textId="759D49C3" w:rsidR="00605361" w:rsidRPr="00605361" w:rsidRDefault="00605361" w:rsidP="00605361">
      <w:pPr>
        <w:widowControl w:val="0"/>
        <w:tabs>
          <w:tab w:val="left" w:pos="580"/>
        </w:tabs>
        <w:spacing w:before="5" w:line="228" w:lineRule="auto"/>
        <w:ind w:right="159"/>
        <w:jc w:val="both"/>
        <w:rPr>
          <w:rFonts w:ascii="UniZgLight" w:hAnsi="UniZgLight" w:cs="Calibri"/>
          <w:color w:val="FF0000"/>
          <w:sz w:val="24"/>
          <w:szCs w:val="24"/>
        </w:rPr>
      </w:pPr>
    </w:p>
    <w:p w14:paraId="7E13C819" w14:textId="77777777" w:rsidR="00BC1EE0" w:rsidRPr="00605361" w:rsidRDefault="00BC1EE0">
      <w:pPr>
        <w:spacing w:before="500" w:after="100"/>
        <w:rPr>
          <w:rFonts w:ascii="UniZgLight" w:hAnsi="UniZgLight"/>
          <w:sz w:val="24"/>
          <w:szCs w:val="24"/>
          <w:lang w:val="hr-HR"/>
        </w:rPr>
      </w:pPr>
    </w:p>
    <w:p w14:paraId="57F066E9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Zagreb, ___________</w:t>
      </w:r>
    </w:p>
    <w:p w14:paraId="3CA8CDFD" w14:textId="77777777" w:rsidR="00BC1EE0" w:rsidRPr="00605361" w:rsidRDefault="00BC1EE0">
      <w:pPr>
        <w:spacing w:after="60"/>
        <w:rPr>
          <w:rFonts w:ascii="UniZgLight" w:hAnsi="UniZgLight"/>
          <w:sz w:val="24"/>
          <w:szCs w:val="24"/>
          <w:lang w:val="hr-HR"/>
        </w:rPr>
      </w:pPr>
    </w:p>
    <w:p w14:paraId="32F3387B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KLASA:</w:t>
      </w:r>
    </w:p>
    <w:p w14:paraId="37CA8ACB" w14:textId="77777777" w:rsidR="00BC1EE0" w:rsidRPr="00605361" w:rsidRDefault="0091754A">
      <w:pPr>
        <w:spacing w:after="100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URBROJ:</w:t>
      </w:r>
    </w:p>
    <w:p w14:paraId="703B6BDA" w14:textId="77777777" w:rsidR="00BC1EE0" w:rsidRPr="00605361" w:rsidRDefault="00BC1EE0">
      <w:pPr>
        <w:spacing w:after="200"/>
        <w:rPr>
          <w:rFonts w:ascii="UniZgLight" w:hAnsi="UniZgLight"/>
          <w:sz w:val="24"/>
          <w:szCs w:val="24"/>
          <w:lang w:val="hr-HR"/>
        </w:rPr>
      </w:pPr>
    </w:p>
    <w:p w14:paraId="32A58FCB" w14:textId="77777777" w:rsidR="00BC1EE0" w:rsidRPr="00605361" w:rsidRDefault="0091754A">
      <w:pPr>
        <w:jc w:val="right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Dekan</w:t>
      </w:r>
    </w:p>
    <w:p w14:paraId="148A337E" w14:textId="77777777" w:rsidR="00BC1EE0" w:rsidRPr="00605361" w:rsidRDefault="0091754A">
      <w:pPr>
        <w:jc w:val="right"/>
        <w:rPr>
          <w:rFonts w:ascii="UniZgLight" w:hAnsi="UniZgLight"/>
          <w:sz w:val="24"/>
          <w:szCs w:val="24"/>
          <w:lang w:val="hr-HR"/>
        </w:rPr>
      </w:pPr>
      <w:r w:rsidRPr="00605361">
        <w:rPr>
          <w:rFonts w:ascii="UniZgLight" w:hAnsi="UniZgLight"/>
          <w:sz w:val="24"/>
          <w:szCs w:val="24"/>
          <w:lang w:val="hr-HR"/>
        </w:rPr>
        <w:t>Prof. dr. sc. Klaudio Pap</w:t>
      </w:r>
    </w:p>
    <w:sectPr w:rsidR="00BC1EE0" w:rsidRPr="0060536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D8B4D" w14:textId="77777777" w:rsidR="00DE594F" w:rsidRDefault="00DE594F" w:rsidP="00E476F4">
      <w:r>
        <w:separator/>
      </w:r>
    </w:p>
  </w:endnote>
  <w:endnote w:type="continuationSeparator" w:id="0">
    <w:p w14:paraId="4517C123" w14:textId="77777777" w:rsidR="00DE594F" w:rsidRDefault="00DE594F" w:rsidP="00E4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ZgLight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5F78" w14:textId="77777777" w:rsidR="00DE594F" w:rsidRDefault="00DE594F" w:rsidP="00E476F4">
      <w:r>
        <w:separator/>
      </w:r>
    </w:p>
  </w:footnote>
  <w:footnote w:type="continuationSeparator" w:id="0">
    <w:p w14:paraId="23965A77" w14:textId="77777777" w:rsidR="00DE594F" w:rsidRDefault="00DE594F" w:rsidP="00E47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E78BB"/>
    <w:multiLevelType w:val="hybridMultilevel"/>
    <w:tmpl w:val="CC427592"/>
    <w:lvl w:ilvl="0" w:tplc="BD224D1E">
      <w:start w:val="1"/>
      <w:numFmt w:val="bullet"/>
      <w:lvlText w:val="●"/>
      <w:lvlJc w:val="left"/>
      <w:pPr>
        <w:ind w:left="720" w:hanging="360"/>
      </w:pPr>
    </w:lvl>
    <w:lvl w:ilvl="1" w:tplc="0BD2BDC6">
      <w:start w:val="1"/>
      <w:numFmt w:val="bullet"/>
      <w:lvlText w:val="○"/>
      <w:lvlJc w:val="left"/>
      <w:pPr>
        <w:ind w:left="1440" w:hanging="360"/>
      </w:pPr>
    </w:lvl>
    <w:lvl w:ilvl="2" w:tplc="08F617B0">
      <w:start w:val="1"/>
      <w:numFmt w:val="bullet"/>
      <w:lvlText w:val="■"/>
      <w:lvlJc w:val="left"/>
      <w:pPr>
        <w:ind w:left="2160" w:hanging="360"/>
      </w:pPr>
    </w:lvl>
    <w:lvl w:ilvl="3" w:tplc="06DED4FC">
      <w:start w:val="1"/>
      <w:numFmt w:val="bullet"/>
      <w:lvlText w:val="●"/>
      <w:lvlJc w:val="left"/>
      <w:pPr>
        <w:ind w:left="2880" w:hanging="360"/>
      </w:pPr>
    </w:lvl>
    <w:lvl w:ilvl="4" w:tplc="7576A5CC">
      <w:start w:val="1"/>
      <w:numFmt w:val="bullet"/>
      <w:lvlText w:val="○"/>
      <w:lvlJc w:val="left"/>
      <w:pPr>
        <w:ind w:left="3600" w:hanging="360"/>
      </w:pPr>
    </w:lvl>
    <w:lvl w:ilvl="5" w:tplc="2782290A">
      <w:start w:val="1"/>
      <w:numFmt w:val="bullet"/>
      <w:lvlText w:val="■"/>
      <w:lvlJc w:val="left"/>
      <w:pPr>
        <w:ind w:left="4320" w:hanging="360"/>
      </w:pPr>
    </w:lvl>
    <w:lvl w:ilvl="6" w:tplc="A7085078">
      <w:start w:val="1"/>
      <w:numFmt w:val="bullet"/>
      <w:lvlText w:val="●"/>
      <w:lvlJc w:val="left"/>
      <w:pPr>
        <w:ind w:left="5040" w:hanging="360"/>
      </w:pPr>
    </w:lvl>
    <w:lvl w:ilvl="7" w:tplc="9AC4CAEA">
      <w:start w:val="1"/>
      <w:numFmt w:val="bullet"/>
      <w:lvlText w:val="●"/>
      <w:lvlJc w:val="left"/>
      <w:pPr>
        <w:ind w:left="5760" w:hanging="360"/>
      </w:pPr>
    </w:lvl>
    <w:lvl w:ilvl="8" w:tplc="1412750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D503EAE"/>
    <w:multiLevelType w:val="multilevel"/>
    <w:tmpl w:val="1D662716"/>
    <w:lvl w:ilvl="0">
      <w:start w:val="1"/>
      <w:numFmt w:val="decimal"/>
      <w:lvlText w:val="(%1)"/>
      <w:lvlJc w:val="left"/>
      <w:pPr>
        <w:ind w:left="245" w:hanging="333"/>
      </w:pPr>
      <w:rPr>
        <w:rFonts w:ascii="Calibri" w:hAnsi="Calibri" w:cs="Calibri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3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52955ADB"/>
    <w:multiLevelType w:val="hybridMultilevel"/>
    <w:tmpl w:val="A854496E"/>
    <w:lvl w:ilvl="0" w:tplc="7772CFF8">
      <w:start w:val="1"/>
      <w:numFmt w:val="bullet"/>
      <w:lvlText w:val="-"/>
      <w:lvlJc w:val="left"/>
      <w:pPr>
        <w:ind w:left="700" w:hanging="260"/>
      </w:pPr>
    </w:lvl>
    <w:lvl w:ilvl="1" w:tplc="E2709728">
      <w:numFmt w:val="decimal"/>
      <w:lvlText w:val=""/>
      <w:lvlJc w:val="left"/>
    </w:lvl>
    <w:lvl w:ilvl="2" w:tplc="49245768">
      <w:numFmt w:val="decimal"/>
      <w:lvlText w:val=""/>
      <w:lvlJc w:val="left"/>
    </w:lvl>
    <w:lvl w:ilvl="3" w:tplc="A5B48170">
      <w:numFmt w:val="decimal"/>
      <w:lvlText w:val=""/>
      <w:lvlJc w:val="left"/>
    </w:lvl>
    <w:lvl w:ilvl="4" w:tplc="24F2D822">
      <w:numFmt w:val="decimal"/>
      <w:lvlText w:val=""/>
      <w:lvlJc w:val="left"/>
    </w:lvl>
    <w:lvl w:ilvl="5" w:tplc="4AD07CA4">
      <w:numFmt w:val="decimal"/>
      <w:lvlText w:val=""/>
      <w:lvlJc w:val="left"/>
    </w:lvl>
    <w:lvl w:ilvl="6" w:tplc="3702C9BC">
      <w:numFmt w:val="decimal"/>
      <w:lvlText w:val=""/>
      <w:lvlJc w:val="left"/>
    </w:lvl>
    <w:lvl w:ilvl="7" w:tplc="CD782150">
      <w:numFmt w:val="decimal"/>
      <w:lvlText w:val=""/>
      <w:lvlJc w:val="left"/>
    </w:lvl>
    <w:lvl w:ilvl="8" w:tplc="51F80BC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EE0"/>
    <w:rsid w:val="00287B27"/>
    <w:rsid w:val="002A1797"/>
    <w:rsid w:val="003534D3"/>
    <w:rsid w:val="0043291B"/>
    <w:rsid w:val="005E31C8"/>
    <w:rsid w:val="00605361"/>
    <w:rsid w:val="008B3758"/>
    <w:rsid w:val="0091754A"/>
    <w:rsid w:val="00950C7F"/>
    <w:rsid w:val="009F04A9"/>
    <w:rsid w:val="00BC1EE0"/>
    <w:rsid w:val="00CC1F79"/>
    <w:rsid w:val="00DE594F"/>
    <w:rsid w:val="00E476F4"/>
    <w:rsid w:val="00F4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7A612"/>
  <w15:docId w15:val="{609A717F-0F70-478B-A95B-18AE4C30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spacing w:before="320" w:after="200"/>
      <w:outlineLvl w:val="0"/>
    </w:pPr>
    <w:rPr>
      <w:b/>
      <w:bCs/>
      <w:color w:val="000000"/>
      <w:sz w:val="24"/>
      <w:szCs w:val="24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Odlomakpopisa">
    <w:name w:val="List Paragraph"/>
    <w:uiPriority w:val="1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E476F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476F4"/>
  </w:style>
  <w:style w:type="paragraph" w:styleId="Podnoje">
    <w:name w:val="footer"/>
    <w:basedOn w:val="Normal"/>
    <w:link w:val="PodnojeChar"/>
    <w:uiPriority w:val="99"/>
    <w:unhideWhenUsed/>
    <w:rsid w:val="00E476F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47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Maričević</dc:creator>
  <cp:lastModifiedBy>Jaka Mustapić</cp:lastModifiedBy>
  <cp:revision>2</cp:revision>
  <dcterms:created xsi:type="dcterms:W3CDTF">2026-07-13T06:56:00Z</dcterms:created>
  <dcterms:modified xsi:type="dcterms:W3CDTF">2026-07-13T06:56:00Z</dcterms:modified>
</cp:coreProperties>
</file>